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49CF" w14:paraId="63E58F34" w14:textId="77777777" w:rsidTr="003649CF">
        <w:tc>
          <w:tcPr>
            <w:tcW w:w="8460" w:type="dxa"/>
            <w:shd w:val="clear" w:color="auto" w:fill="FEFEFE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3649CF" w14:paraId="738C6BAA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3649CF" w14:paraId="36A2CB5C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4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74"/>
                          <w:gridCol w:w="6"/>
                        </w:tblGrid>
                        <w:tr w:rsidR="003649CF" w14:paraId="52499939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2105BE0B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The SAIL board has approved our 2024 Swim dates!</w:t>
                              </w:r>
                            </w:p>
                            <w:p w14:paraId="74585D85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Here are the meet dates for the 2024 Season. Please go ahead and mark your calendars to be sure you are in town for the important dates (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divisionals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weekend)!</w:t>
                              </w:r>
                            </w:p>
                            <w:p w14:paraId="7D08B9FD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Week 1 Thursday, May 23rd</w:t>
                              </w:r>
                            </w:p>
                            <w:p w14:paraId="52D416B8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Week 2 Thursday, May 30th</w:t>
                              </w:r>
                            </w:p>
                            <w:p w14:paraId="2D787BC5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Week 3 Thursday, June 6th</w:t>
                              </w:r>
                            </w:p>
                            <w:p w14:paraId="0230EFC4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Week 4 Thursday, June 13th</w:t>
                              </w:r>
                            </w:p>
                            <w:p w14:paraId="2A6AD259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Week 5 Thursday, June 20th</w:t>
                              </w:r>
                            </w:p>
                            <w:p w14:paraId="5F147740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A0A0A"/>
                                </w:rPr>
                                <w:t>Divisionals</w:t>
                              </w: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- Friday, June 28th and Saturday, June 29th - @ TBA</w:t>
                              </w:r>
                            </w:p>
                            <w:p w14:paraId="2F2FB7B4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Championships - Saturday, July 13th - Greenville County Aquatics Complex</w:t>
                              </w:r>
                            </w:p>
                            <w:p w14:paraId="54A74BFB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Classics - Sunday, July 14th - Greenville County Aquatics Complex</w:t>
                              </w:r>
                            </w:p>
                            <w:p w14:paraId="311AC2FD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Please note the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2 week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gap between Divisionals and C&amp;C because of the 4th of July holiday.</w:t>
                              </w:r>
                            </w:p>
                            <w:p w14:paraId="6AB71F7A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It is looking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like OFG will be moving up to the White Division for the 2024 season, along with Forrester Woods, Riverwalk, Spaulding Farms, and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Pehlam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Falls - but that is not final at this time.</w:t>
                              </w:r>
                            </w:p>
                            <w:p w14:paraId="0E3F74AC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We have a great plan in place for going forward without our fearless leader Jane.  Thank you, Jane, for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your years of very hard work and getting the team to where we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are at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now!  The swim team board going forward will be made up of 5 volunteers made up of our key positions.  More info to follow as the season approaches.  </w:t>
                              </w:r>
                            </w:p>
                            <w:p w14:paraId="336BACCC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We are still looking for a Guppy Parent, Head Pit Parent, and a 2nd Social Committee lead.  Please email if you are interested OR if you are interested in helping in a larger capacity in 2024. </w:t>
                              </w:r>
                            </w:p>
                            <w:p w14:paraId="44D0DE6F" w14:textId="635BBB34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ook</w:t>
                              </w: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for information in early 2024.</w:t>
                              </w:r>
                            </w:p>
                            <w:p w14:paraId="1BF21760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Thanks!</w:t>
                              </w:r>
                            </w:p>
                            <w:p w14:paraId="3177898E" w14:textId="77777777" w:rsidR="003649CF" w:rsidRDefault="003649CF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A0A0A"/>
                                </w:rPr>
                                <w:t>The Orchard Farms Gators Swim Team Board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51E4D198" w14:textId="77777777" w:rsidR="003649CF" w:rsidRDefault="003649CF">
                              <w:pPr>
                                <w:rPr>
                                  <w:rFonts w:ascii="Helvetica" w:hAnsi="Helvetica" w:cs="Helvetica"/>
                                  <w:color w:val="0A0A0A"/>
                                </w:rPr>
                              </w:pPr>
                            </w:p>
                          </w:tc>
                        </w:tr>
                      </w:tbl>
                      <w:p w14:paraId="6C87F3D9" w14:textId="77777777" w:rsidR="003649CF" w:rsidRDefault="003649C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606842" w14:textId="77777777" w:rsidR="003649CF" w:rsidRDefault="003649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0B41BB" w14:textId="77777777" w:rsidR="003649CF" w:rsidRDefault="003649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B3A9DC" w14:textId="77777777" w:rsidR="003649CF" w:rsidRDefault="003649CF" w:rsidP="003649CF">
      <w:pPr>
        <w:rPr>
          <w:rFonts w:ascii="Helvetica" w:eastAsia="Times New Roman" w:hAnsi="Helvetica" w:cs="Helvetica"/>
          <w:vanish/>
          <w:color w:val="0A0A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49CF" w14:paraId="4BF0D73D" w14:textId="77777777" w:rsidTr="003649CF">
        <w:trPr>
          <w:trHeight w:val="240"/>
        </w:trPr>
        <w:tc>
          <w:tcPr>
            <w:tcW w:w="0" w:type="auto"/>
            <w:hideMark/>
          </w:tcPr>
          <w:p w14:paraId="1F885350" w14:textId="77777777" w:rsidR="003649CF" w:rsidRDefault="003649CF">
            <w:pPr>
              <w:spacing w:line="240" w:lineRule="exact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color w:val="0A0A0A"/>
              </w:rPr>
              <w:t> </w:t>
            </w:r>
          </w:p>
        </w:tc>
      </w:tr>
    </w:tbl>
    <w:p w14:paraId="717E1B52" w14:textId="77777777" w:rsidR="003649CF" w:rsidRDefault="003649CF" w:rsidP="003649CF">
      <w:pPr>
        <w:rPr>
          <w:rFonts w:ascii="Helvetica" w:eastAsia="Times New Roman" w:hAnsi="Helvetica" w:cs="Helvetica"/>
          <w:vanish/>
          <w:color w:val="0A0A0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49CF" w14:paraId="59F67B69" w14:textId="77777777" w:rsidTr="003649CF">
        <w:trPr>
          <w:jc w:val="center"/>
        </w:trPr>
        <w:tc>
          <w:tcPr>
            <w:tcW w:w="0" w:type="auto"/>
          </w:tcPr>
          <w:p w14:paraId="68F6AA77" w14:textId="77777777" w:rsidR="003649CF" w:rsidRDefault="003649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837E09" w14:textId="77777777" w:rsidR="00B40DEE" w:rsidRDefault="00B40DEE"/>
    <w:sectPr w:rsidR="00B4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F"/>
    <w:rsid w:val="003649CF"/>
    <w:rsid w:val="00B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0EB4"/>
  <w15:chartTrackingRefBased/>
  <w15:docId w15:val="{DCE0C113-B237-49B9-871D-56AD7FB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CF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9C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C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9C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9C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9C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9C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9C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9C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9C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9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9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9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9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9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9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9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9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9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49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4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9C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49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49C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49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49C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49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9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9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49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649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9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4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Anderssen - Lee</dc:creator>
  <cp:keywords/>
  <dc:description/>
  <cp:lastModifiedBy>Kim Anderssen - Lee</cp:lastModifiedBy>
  <cp:revision>1</cp:revision>
  <dcterms:created xsi:type="dcterms:W3CDTF">2024-01-12T15:56:00Z</dcterms:created>
  <dcterms:modified xsi:type="dcterms:W3CDTF">2024-01-12T15:58:00Z</dcterms:modified>
</cp:coreProperties>
</file>